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1F" w:rsidRPr="00922553" w:rsidRDefault="0008671F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  <w:r w:rsidRPr="00922553">
        <w:rPr>
          <w:rFonts w:ascii="DaxCompact-Light" w:hAnsi="DaxCompact-Light"/>
          <w:noProof/>
          <w:lang w:eastAsia="pt-BR"/>
        </w:rPr>
        <w:drawing>
          <wp:inline distT="0" distB="0" distL="0" distR="0" wp14:anchorId="49C6238D" wp14:editId="514EC564">
            <wp:extent cx="5400040" cy="2101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jc w:val="center"/>
        <w:rPr>
          <w:rFonts w:ascii="DaxCompact-Light" w:hAnsi="DaxCompact-Light"/>
          <w:b/>
          <w:sz w:val="32"/>
          <w:szCs w:val="32"/>
        </w:rPr>
      </w:pPr>
      <w:r w:rsidRPr="00922553">
        <w:rPr>
          <w:rFonts w:ascii="DaxCompact-Light" w:hAnsi="DaxCompact-Light"/>
          <w:b/>
          <w:sz w:val="32"/>
          <w:szCs w:val="32"/>
        </w:rPr>
        <w:t>PORTAL TISS</w:t>
      </w:r>
    </w:p>
    <w:p w:rsidR="00275074" w:rsidRPr="00922553" w:rsidRDefault="00275074" w:rsidP="00922553">
      <w:pPr>
        <w:spacing w:line="240" w:lineRule="auto"/>
        <w:jc w:val="center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EC783C" w:rsidRDefault="00EC783C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/>
        </w:rPr>
      </w:pPr>
    </w:p>
    <w:p w:rsidR="00EC783C" w:rsidRDefault="00EC783C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/>
        </w:rPr>
      </w:pPr>
    </w:p>
    <w:p w:rsidR="00EC783C" w:rsidRDefault="00EC783C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/>
        </w:rPr>
      </w:pP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,Bold"/>
          <w:b/>
          <w:bCs/>
          <w:color w:val="000000"/>
          <w:sz w:val="24"/>
          <w:szCs w:val="24"/>
        </w:rPr>
      </w:pPr>
      <w:r w:rsidRPr="00922553">
        <w:rPr>
          <w:rFonts w:ascii="DaxCompact-Light" w:hAnsi="DaxCompact-Light" w:cs="Cambria,Bold"/>
          <w:b/>
          <w:bCs/>
          <w:color w:val="000000"/>
          <w:sz w:val="24"/>
          <w:szCs w:val="24"/>
        </w:rPr>
        <w:lastRenderedPageBreak/>
        <w:t>OBJETIVO</w:t>
      </w: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color w:val="000000"/>
          <w:sz w:val="24"/>
          <w:szCs w:val="24"/>
        </w:rPr>
      </w:pPr>
      <w:r w:rsidRPr="00922553">
        <w:rPr>
          <w:rFonts w:ascii="DaxCompact-Light" w:hAnsi="DaxCompact-Light" w:cs="Cambria"/>
          <w:color w:val="000000"/>
          <w:sz w:val="24"/>
          <w:szCs w:val="24"/>
        </w:rPr>
        <w:t>Esse manual tem como objetivo o auxílio no uso do Autorizador de Guias Web V2. Ele serve para base de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>consulta de como efetuar todos os procedimentos dentro do sistema de emissão de guias.</w:t>
      </w: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color w:val="000000"/>
          <w:sz w:val="24"/>
          <w:szCs w:val="24"/>
        </w:rPr>
      </w:pP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,Bold"/>
          <w:b/>
          <w:bCs/>
          <w:color w:val="000000"/>
          <w:sz w:val="24"/>
          <w:szCs w:val="24"/>
        </w:rPr>
      </w:pPr>
      <w:r w:rsidRPr="00922553">
        <w:rPr>
          <w:rFonts w:ascii="DaxCompact-Light" w:hAnsi="DaxCompact-Light" w:cs="Cambria,Bold"/>
          <w:b/>
          <w:bCs/>
          <w:color w:val="000000"/>
          <w:sz w:val="24"/>
          <w:szCs w:val="24"/>
        </w:rPr>
        <w:t>SOBRE O MANUAL</w:t>
      </w: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color w:val="000000"/>
          <w:sz w:val="24"/>
          <w:szCs w:val="24"/>
        </w:rPr>
      </w:pPr>
      <w:r w:rsidRPr="00922553">
        <w:rPr>
          <w:rFonts w:ascii="DaxCompact-Light" w:hAnsi="DaxCompact-Light" w:cs="Cambria"/>
          <w:color w:val="000000"/>
          <w:sz w:val="24"/>
          <w:szCs w:val="24"/>
        </w:rPr>
        <w:t>O manual está separado em duas partes:</w:t>
      </w: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,Bold"/>
          <w:b/>
          <w:bCs/>
          <w:color w:val="000000"/>
          <w:sz w:val="24"/>
          <w:szCs w:val="24"/>
        </w:rPr>
      </w:pP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Funções que são utilizadas por um usuário do tipo </w:t>
      </w:r>
      <w:r w:rsidRPr="00922553">
        <w:rPr>
          <w:rFonts w:ascii="DaxCompact-Light" w:hAnsi="DaxCompact-Light" w:cs="Cambria,Bold"/>
          <w:b/>
          <w:bCs/>
          <w:color w:val="000000"/>
          <w:sz w:val="24"/>
          <w:szCs w:val="24"/>
        </w:rPr>
        <w:t>Prestador</w:t>
      </w: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,Bold"/>
          <w:b/>
          <w:bCs/>
          <w:color w:val="000000"/>
          <w:sz w:val="24"/>
          <w:szCs w:val="24"/>
        </w:rPr>
      </w:pP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Funções que são utilizadas por um usuário do tipo </w:t>
      </w:r>
      <w:r w:rsidRPr="00922553">
        <w:rPr>
          <w:rFonts w:ascii="DaxCompact-Light" w:hAnsi="DaxCompact-Light" w:cs="Cambria,Bold"/>
          <w:b/>
          <w:bCs/>
          <w:color w:val="000000"/>
          <w:sz w:val="24"/>
          <w:szCs w:val="24"/>
        </w:rPr>
        <w:t>Prestador/Financeiro</w:t>
      </w: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color w:val="000000"/>
          <w:sz w:val="24"/>
          <w:szCs w:val="24"/>
        </w:rPr>
      </w:pP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color w:val="000000"/>
          <w:sz w:val="24"/>
          <w:szCs w:val="24"/>
        </w:rPr>
      </w:pPr>
      <w:r w:rsidRPr="00922553">
        <w:rPr>
          <w:rFonts w:ascii="DaxCompact-Light" w:hAnsi="DaxCompact-Light" w:cs="Cambria"/>
          <w:color w:val="000000"/>
          <w:sz w:val="24"/>
          <w:szCs w:val="24"/>
        </w:rPr>
        <w:t>Todas as funções do sistema estão abaixo explicadas separadamente para que sejam de fácil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>entendimento, para cada uma das telas presentes no sistema o manual possui a ilustração da tela e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>algumas indicações conforme a descrição da utilização.</w:t>
      </w: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,Bold"/>
          <w:b/>
          <w:bCs/>
          <w:color w:val="000000"/>
          <w:sz w:val="24"/>
          <w:szCs w:val="24"/>
        </w:rPr>
      </w:pP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,Bold"/>
          <w:b/>
          <w:bCs/>
          <w:color w:val="000000"/>
          <w:sz w:val="24"/>
          <w:szCs w:val="24"/>
        </w:rPr>
      </w:pPr>
      <w:r w:rsidRPr="00922553">
        <w:rPr>
          <w:rFonts w:ascii="DaxCompact-Light" w:hAnsi="DaxCompact-Light" w:cs="Cambria,Bold"/>
          <w:b/>
          <w:bCs/>
          <w:color w:val="000000"/>
          <w:sz w:val="24"/>
          <w:szCs w:val="24"/>
        </w:rPr>
        <w:t>RECOMENDAÇÕES</w:t>
      </w: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color w:val="000000"/>
          <w:sz w:val="24"/>
          <w:szCs w:val="24"/>
        </w:rPr>
      </w:pP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Recomendamos a utilização dos navegadores </w:t>
      </w:r>
      <w:r w:rsidRPr="00922553">
        <w:rPr>
          <w:rFonts w:ascii="DaxCompact-Light" w:hAnsi="DaxCompact-Light" w:cs="Cambria,Bold"/>
          <w:b/>
          <w:bCs/>
          <w:color w:val="000000"/>
          <w:sz w:val="24"/>
          <w:szCs w:val="24"/>
        </w:rPr>
        <w:t xml:space="preserve">MOZILLA FIREFOX 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ou </w:t>
      </w:r>
      <w:r w:rsidRPr="00922553">
        <w:rPr>
          <w:rFonts w:ascii="DaxCompact-Light" w:hAnsi="DaxCompact-Light" w:cs="Cambria,Bold"/>
          <w:b/>
          <w:bCs/>
          <w:color w:val="000000"/>
          <w:sz w:val="24"/>
          <w:szCs w:val="24"/>
        </w:rPr>
        <w:t xml:space="preserve">GOOGLE CHROME 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>para a utilização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>do sistema, algumas funções primordiais para o correto funcionamento do sistema não estão disponíveis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no Navegador </w:t>
      </w:r>
      <w:r w:rsidRPr="00922553">
        <w:rPr>
          <w:rFonts w:ascii="DaxCompact-Light" w:hAnsi="DaxCompact-Light" w:cs="Cambria,Bold"/>
          <w:b/>
          <w:bCs/>
          <w:color w:val="000000"/>
          <w:sz w:val="24"/>
          <w:szCs w:val="24"/>
        </w:rPr>
        <w:t>INTERNET EXPLORER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>, este possui incompatibilidade com vários sites atualmente, devido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>ao navegador estar sendo descontinuado. Ao instalar complementos em seus navegadores deverão ser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>tomados os devidos cuidados, pois complementos que alteram de alguma maneira o layout da página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>podem prejudicar a utilização do sistema.</w:t>
      </w: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color w:val="000000"/>
          <w:sz w:val="24"/>
          <w:szCs w:val="24"/>
        </w:rPr>
      </w:pP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,Bold"/>
          <w:b/>
          <w:bCs/>
          <w:color w:val="000000"/>
          <w:sz w:val="24"/>
          <w:szCs w:val="24"/>
        </w:rPr>
      </w:pPr>
      <w:r w:rsidRPr="00922553">
        <w:rPr>
          <w:rFonts w:ascii="DaxCompact-Light" w:hAnsi="DaxCompact-Light" w:cs="Cambria,Bold"/>
          <w:b/>
          <w:bCs/>
          <w:color w:val="000000"/>
          <w:sz w:val="24"/>
          <w:szCs w:val="24"/>
        </w:rPr>
        <w:t>LINKS PARA DOWNLOAD:</w:t>
      </w: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color w:val="0000FF"/>
          <w:sz w:val="24"/>
          <w:szCs w:val="24"/>
        </w:rPr>
      </w:pPr>
      <w:r w:rsidRPr="00922553">
        <w:rPr>
          <w:rFonts w:ascii="DaxCompact-Light" w:hAnsi="DaxCompact-Light" w:cs="Cambria"/>
          <w:color w:val="000000"/>
        </w:rPr>
        <w:t>Navegador</w:t>
      </w:r>
      <w:r w:rsidRPr="00922553">
        <w:rPr>
          <w:rFonts w:ascii="DaxCompact-Light" w:hAnsi="DaxCompact-Light" w:cs="Cambria"/>
          <w:color w:val="000000"/>
        </w:rPr>
        <w:t xml:space="preserve"> </w:t>
      </w:r>
      <w:r w:rsidRPr="00922553">
        <w:rPr>
          <w:rFonts w:ascii="DaxCompact-Light" w:hAnsi="DaxCompact-Light" w:cs="Cambria"/>
          <w:color w:val="000000"/>
        </w:rPr>
        <w:t>Google hrome:</w:t>
      </w:r>
      <w:r w:rsidRPr="00922553">
        <w:rPr>
          <w:rFonts w:ascii="DaxCompact-Light" w:hAnsi="DaxCompact-Light" w:cs="Cambria"/>
          <w:color w:val="000000"/>
        </w:rPr>
        <w:t xml:space="preserve"> </w:t>
      </w:r>
      <w:r w:rsidRPr="00922553">
        <w:rPr>
          <w:rFonts w:ascii="DaxCompact-Light" w:hAnsi="DaxCompact-Light" w:cs="Cambria"/>
          <w:color w:val="0000FF"/>
          <w:sz w:val="24"/>
          <w:szCs w:val="24"/>
        </w:rPr>
        <w:t>https://www.google.com.br/chrome/browser/desktop/</w:t>
      </w:r>
    </w:p>
    <w:p w:rsidR="00275074" w:rsidRPr="00922553" w:rsidRDefault="00275074" w:rsidP="00922553">
      <w:pPr>
        <w:spacing w:after="0" w:line="240" w:lineRule="auto"/>
        <w:jc w:val="both"/>
        <w:rPr>
          <w:rFonts w:ascii="DaxCompact-Light" w:hAnsi="DaxCompact-Light"/>
          <w:sz w:val="24"/>
          <w:szCs w:val="24"/>
        </w:rPr>
      </w:pPr>
      <w:r w:rsidRPr="00922553">
        <w:rPr>
          <w:rFonts w:ascii="DaxCompact-Light" w:hAnsi="DaxCompact-Light" w:cs="Cambria"/>
          <w:color w:val="000000"/>
        </w:rPr>
        <w:t>Navegador Mozzila Firefox</w:t>
      </w:r>
      <w:r w:rsidRPr="00922553">
        <w:rPr>
          <w:rFonts w:ascii="DaxCompact-Light" w:hAnsi="DaxCompact-Light" w:cs="Cambria"/>
          <w:color w:val="000000"/>
          <w:sz w:val="24"/>
          <w:szCs w:val="24"/>
        </w:rPr>
        <w:t xml:space="preserve">: </w:t>
      </w:r>
      <w:r w:rsidRPr="00922553">
        <w:rPr>
          <w:rFonts w:ascii="DaxCompact-Light" w:hAnsi="DaxCompact-Light" w:cs="Cambria"/>
          <w:color w:val="0000FF"/>
          <w:sz w:val="24"/>
          <w:szCs w:val="24"/>
        </w:rPr>
        <w:t>https://www.mozilla.org/pt-BR/firefox/new/</w:t>
      </w:r>
    </w:p>
    <w:p w:rsidR="00275074" w:rsidRPr="00922553" w:rsidRDefault="00275074" w:rsidP="00922553">
      <w:pPr>
        <w:spacing w:after="0" w:line="240" w:lineRule="auto"/>
        <w:jc w:val="both"/>
        <w:rPr>
          <w:rFonts w:ascii="DaxCompact-Light" w:hAnsi="DaxCompact-Light"/>
          <w:sz w:val="24"/>
          <w:szCs w:val="24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Default="00275074" w:rsidP="00922553">
      <w:pPr>
        <w:spacing w:line="240" w:lineRule="auto"/>
        <w:rPr>
          <w:rFonts w:ascii="DaxCompact-Light" w:hAnsi="DaxCompact-Light"/>
        </w:rPr>
      </w:pPr>
    </w:p>
    <w:p w:rsidR="00922553" w:rsidRDefault="00922553" w:rsidP="00922553">
      <w:pPr>
        <w:spacing w:line="240" w:lineRule="auto"/>
        <w:rPr>
          <w:rFonts w:ascii="DaxCompact-Light" w:hAnsi="DaxCompact-Light"/>
        </w:rPr>
      </w:pPr>
    </w:p>
    <w:p w:rsidR="00922553" w:rsidRDefault="00922553" w:rsidP="00922553">
      <w:pPr>
        <w:spacing w:line="240" w:lineRule="auto"/>
        <w:rPr>
          <w:rFonts w:ascii="DaxCompact-Light" w:hAnsi="DaxCompact-Light"/>
        </w:rPr>
      </w:pPr>
    </w:p>
    <w:p w:rsidR="00922553" w:rsidRDefault="00922553" w:rsidP="00922553">
      <w:pPr>
        <w:spacing w:line="240" w:lineRule="auto"/>
        <w:rPr>
          <w:rFonts w:ascii="DaxCompact-Light" w:hAnsi="DaxCompact-Light"/>
        </w:rPr>
      </w:pPr>
    </w:p>
    <w:p w:rsidR="00922553" w:rsidRDefault="00922553" w:rsidP="00922553">
      <w:pPr>
        <w:spacing w:line="240" w:lineRule="auto"/>
        <w:rPr>
          <w:rFonts w:ascii="DaxCompact-Light" w:hAnsi="DaxCompact-Light"/>
        </w:rPr>
      </w:pPr>
    </w:p>
    <w:p w:rsidR="00922553" w:rsidRDefault="00922553" w:rsidP="00922553">
      <w:pPr>
        <w:spacing w:line="240" w:lineRule="auto"/>
        <w:rPr>
          <w:rFonts w:ascii="DaxCompact-Light" w:hAnsi="DaxCompact-Light"/>
        </w:rPr>
      </w:pPr>
    </w:p>
    <w:p w:rsidR="00922553" w:rsidRDefault="00922553" w:rsidP="00922553">
      <w:pPr>
        <w:spacing w:line="240" w:lineRule="auto"/>
        <w:rPr>
          <w:rFonts w:ascii="DaxCompact-Light" w:hAnsi="DaxCompact-Light"/>
        </w:rPr>
      </w:pPr>
    </w:p>
    <w:p w:rsidR="00922553" w:rsidRDefault="00922553" w:rsidP="00922553">
      <w:pPr>
        <w:spacing w:line="240" w:lineRule="auto"/>
        <w:rPr>
          <w:rFonts w:ascii="DaxCompact-Light" w:hAnsi="DaxCompact-Light"/>
        </w:rPr>
      </w:pPr>
    </w:p>
    <w:p w:rsidR="00922553" w:rsidRDefault="00922553" w:rsidP="00922553">
      <w:pPr>
        <w:spacing w:line="240" w:lineRule="auto"/>
        <w:rPr>
          <w:rFonts w:ascii="DaxCompact-Light" w:hAnsi="DaxCompact-Light"/>
        </w:rPr>
      </w:pPr>
    </w:p>
    <w:p w:rsidR="00922553" w:rsidRDefault="00922553" w:rsidP="00922553">
      <w:pPr>
        <w:spacing w:line="240" w:lineRule="auto"/>
        <w:rPr>
          <w:rFonts w:ascii="DaxCompact-Light" w:hAnsi="DaxCompact-Light"/>
        </w:rPr>
      </w:pPr>
    </w:p>
    <w:p w:rsidR="00922553" w:rsidRPr="00922553" w:rsidRDefault="00922553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,Bold"/>
          <w:b/>
          <w:bCs/>
          <w:sz w:val="24"/>
          <w:szCs w:val="24"/>
        </w:rPr>
      </w:pPr>
      <w:r w:rsidRPr="00922553">
        <w:rPr>
          <w:rFonts w:ascii="DaxCompact-Light" w:hAnsi="DaxCompact-Light" w:cs="Cambria,Bold"/>
          <w:b/>
          <w:bCs/>
          <w:sz w:val="24"/>
          <w:szCs w:val="24"/>
        </w:rPr>
        <w:lastRenderedPageBreak/>
        <w:t>TELA DE AUTENTICAÇÃO</w:t>
      </w: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>A tela de autenticação do sistema possui quatro campos de preenchimento: Unidade, Usuário, Senha e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Tipo do usuário, conforme a figura abaixo:</w:t>
      </w: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  <w:r w:rsidRPr="00922553">
        <w:rPr>
          <w:rFonts w:ascii="DaxCompact-Light" w:hAnsi="DaxCompact-Light"/>
          <w:noProof/>
          <w:lang w:eastAsia="pt-BR"/>
        </w:rPr>
        <w:drawing>
          <wp:inline distT="0" distB="0" distL="0" distR="0" wp14:anchorId="357A4FCD" wp14:editId="72EFC654">
            <wp:extent cx="5400040" cy="32194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  <w:r w:rsidRPr="00922553">
        <w:rPr>
          <w:rFonts w:ascii="DaxCompact-Light" w:hAnsi="DaxCompact-Light"/>
        </w:rPr>
        <w:t xml:space="preserve">Endereço: </w:t>
      </w:r>
      <w:hyperlink r:id="rId7" w:history="1">
        <w:r w:rsidRPr="00922553">
          <w:rPr>
            <w:rStyle w:val="Hyperlink"/>
            <w:rFonts w:ascii="DaxCompact-Light" w:hAnsi="DaxCompact-Light"/>
          </w:rPr>
          <w:t>http://www.planoonline.com</w:t>
        </w:r>
        <w:r w:rsidRPr="00922553">
          <w:rPr>
            <w:rStyle w:val="Hyperlink"/>
            <w:rFonts w:ascii="DaxCompact-Light" w:hAnsi="DaxCompact-Light"/>
          </w:rPr>
          <w:t>.</w:t>
        </w:r>
        <w:r w:rsidRPr="00922553">
          <w:rPr>
            <w:rStyle w:val="Hyperlink"/>
            <w:rFonts w:ascii="DaxCompact-Light" w:hAnsi="DaxCompact-Light"/>
          </w:rPr>
          <w:t>br/autorizadorweb_v2/saocamilo</w:t>
        </w:r>
      </w:hyperlink>
      <w:r w:rsidRPr="00922553">
        <w:rPr>
          <w:rFonts w:ascii="DaxCompact-Light" w:hAnsi="DaxCompact-Light"/>
        </w:rPr>
        <w:t xml:space="preserve"> ou </w:t>
      </w:r>
      <w:hyperlink r:id="rId8" w:history="1">
        <w:r w:rsidRPr="00922553">
          <w:rPr>
            <w:rStyle w:val="Hyperlink"/>
            <w:rFonts w:ascii="DaxCompact-Light" w:hAnsi="DaxCompact-Light"/>
          </w:rPr>
          <w:t>http://planosaocamilo</w:t>
        </w:r>
        <w:r w:rsidRPr="00922553">
          <w:rPr>
            <w:rStyle w:val="Hyperlink"/>
            <w:rFonts w:ascii="DaxCompact-Light" w:hAnsi="DaxCompact-Light"/>
          </w:rPr>
          <w:t>.</w:t>
        </w:r>
        <w:r w:rsidRPr="00922553">
          <w:rPr>
            <w:rStyle w:val="Hyperlink"/>
            <w:rFonts w:ascii="DaxCompact-Light" w:hAnsi="DaxCompact-Light"/>
          </w:rPr>
          <w:t>com.br/portais/tiss</w:t>
        </w:r>
      </w:hyperlink>
      <w:r w:rsidRPr="00922553">
        <w:rPr>
          <w:rFonts w:ascii="DaxCompact-Light" w:hAnsi="DaxCompact-Light"/>
        </w:rPr>
        <w:t>.</w:t>
      </w:r>
    </w:p>
    <w:p w:rsidR="00275074" w:rsidRPr="00922553" w:rsidRDefault="00275074" w:rsidP="00922553">
      <w:pPr>
        <w:spacing w:line="240" w:lineRule="auto"/>
        <w:rPr>
          <w:rFonts w:ascii="DaxCompact-Light" w:hAnsi="DaxCompact-Light"/>
        </w:rPr>
      </w:pPr>
    </w:p>
    <w:p w:rsidR="00275074" w:rsidRPr="00922553" w:rsidRDefault="0027507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 xml:space="preserve">Um usuário do tipo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PRESTADOR </w:t>
      </w:r>
      <w:r w:rsidRPr="00922553">
        <w:rPr>
          <w:rFonts w:ascii="DaxCompact-Light" w:hAnsi="DaxCompact-Light" w:cs="Cambria"/>
          <w:sz w:val="24"/>
          <w:szCs w:val="24"/>
        </w:rPr>
        <w:t>é o que vai emitir guias no sistema, já o usuário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PRESTADOR/FINANCEIRO </w:t>
      </w:r>
      <w:r w:rsidRPr="00922553">
        <w:rPr>
          <w:rFonts w:ascii="DaxCompact-Light" w:hAnsi="DaxCompact-Light" w:cs="Cambria"/>
          <w:sz w:val="24"/>
          <w:szCs w:val="24"/>
        </w:rPr>
        <w:t xml:space="preserve">serve para efetuar solicitações SP/SADT </w:t>
      </w:r>
      <w:r w:rsidR="00EC5736" w:rsidRPr="00922553">
        <w:rPr>
          <w:rFonts w:ascii="DaxCompact-Light" w:hAnsi="DaxCompact-Light" w:cs="Cambria"/>
          <w:sz w:val="24"/>
          <w:szCs w:val="24"/>
        </w:rPr>
        <w:t xml:space="preserve">(está função estará disponível dentro de algum tempo) </w:t>
      </w:r>
      <w:r w:rsidRPr="00922553">
        <w:rPr>
          <w:rFonts w:ascii="DaxCompact-Light" w:hAnsi="DaxCompact-Light" w:cs="Cambria"/>
          <w:sz w:val="24"/>
          <w:szCs w:val="24"/>
        </w:rPr>
        <w:t>e verificação de extrato médico, essa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última é de responsabilidade do médico.</w:t>
      </w: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P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,Bold"/>
          <w:b/>
          <w:bCs/>
          <w:sz w:val="28"/>
          <w:szCs w:val="28"/>
        </w:rPr>
      </w:pPr>
      <w:r w:rsidRPr="00922553">
        <w:rPr>
          <w:rFonts w:ascii="DaxCompact-Light" w:hAnsi="DaxCompact-Light" w:cs="Cambria,Bold"/>
          <w:b/>
          <w:bCs/>
          <w:sz w:val="28"/>
          <w:szCs w:val="28"/>
        </w:rPr>
        <w:lastRenderedPageBreak/>
        <w:t>FUNÇÕES DE UM USUÁRIO DO TIPO ‘PRESTADOR/FINANCEIR</w:t>
      </w:r>
      <w:r w:rsidRPr="00922553">
        <w:rPr>
          <w:rFonts w:ascii="DaxCompact-Light" w:hAnsi="DaxCompact-Light" w:cs="Cambria,Bold"/>
          <w:b/>
          <w:bCs/>
          <w:sz w:val="28"/>
          <w:szCs w:val="28"/>
        </w:rPr>
        <w:t>O’</w:t>
      </w: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,Bold"/>
          <w:b/>
          <w:bCs/>
          <w:sz w:val="28"/>
          <w:szCs w:val="28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>Após efetuar a autenticação utilizando a senha de prestador financeiro que foi fornecida, haverá um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redirecionamento para a página do menu principal do sistema conforme a ilustração abaixo:</w:t>
      </w:r>
    </w:p>
    <w:p w:rsidR="00EC5736" w:rsidRPr="00922553" w:rsidRDefault="0042694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/>
          <w:sz w:val="24"/>
          <w:szCs w:val="24"/>
        </w:rPr>
      </w:pPr>
      <w:r w:rsidRPr="00922553">
        <w:rPr>
          <w:rFonts w:ascii="DaxCompact-Light" w:hAnsi="DaxCompact-Light"/>
          <w:noProof/>
          <w:sz w:val="24"/>
          <w:szCs w:val="24"/>
          <w:lang w:eastAsia="pt-BR"/>
        </w:rPr>
        <w:drawing>
          <wp:inline distT="0" distB="0" distL="0" distR="0">
            <wp:extent cx="5400675" cy="240030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426943" w:rsidRPr="00922553" w:rsidRDefault="0042694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EC5736" w:rsidRPr="00922553" w:rsidRDefault="00EC5736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 xml:space="preserve">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1 </w:t>
      </w:r>
      <w:r w:rsidRPr="00922553">
        <w:rPr>
          <w:rFonts w:ascii="DaxCompact-Light" w:hAnsi="DaxCompact-Light" w:cs="Cambria"/>
          <w:sz w:val="24"/>
          <w:szCs w:val="24"/>
        </w:rPr>
        <w:t xml:space="preserve">da ilustração é o menu de opções para a utilização do autorizador de guias, </w:t>
      </w:r>
      <w:r w:rsidR="00CA16CB" w:rsidRPr="00922553">
        <w:rPr>
          <w:rFonts w:ascii="DaxCompact-Light" w:hAnsi="DaxCompact-Light" w:cs="Cambria"/>
          <w:sz w:val="24"/>
          <w:szCs w:val="24"/>
        </w:rPr>
        <w:t>a</w:t>
      </w:r>
      <w:r w:rsidRPr="00922553">
        <w:rPr>
          <w:rFonts w:ascii="DaxCompact-Light" w:hAnsi="DaxCompact-Light" w:cs="Cambria"/>
          <w:sz w:val="24"/>
          <w:szCs w:val="24"/>
        </w:rPr>
        <w:t>través dele é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possível acessar as páginas do sistema, os itens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2 </w:t>
      </w:r>
      <w:r w:rsidRPr="00922553">
        <w:rPr>
          <w:rFonts w:ascii="DaxCompact-Light" w:hAnsi="DaxCompact-Light" w:cs="Cambria"/>
          <w:sz w:val="24"/>
          <w:szCs w:val="24"/>
        </w:rPr>
        <w:t xml:space="preserve">e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3 </w:t>
      </w:r>
      <w:r w:rsidRPr="00922553">
        <w:rPr>
          <w:rFonts w:ascii="DaxCompact-Light" w:hAnsi="DaxCompact-Light" w:cs="Cambria"/>
          <w:sz w:val="24"/>
          <w:szCs w:val="24"/>
        </w:rPr>
        <w:t>mostram as informações sobre o prestador que está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logado no sistema e 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4 </w:t>
      </w:r>
      <w:r w:rsidRPr="00922553">
        <w:rPr>
          <w:rFonts w:ascii="DaxCompact-Light" w:hAnsi="DaxCompact-Light" w:cs="Cambria"/>
          <w:sz w:val="24"/>
          <w:szCs w:val="24"/>
        </w:rPr>
        <w:t>é o botão para sair do sistema, caso seja necessário.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</w:t>
      </w:r>
      <w:r w:rsidR="00426943" w:rsidRPr="00922553">
        <w:rPr>
          <w:rFonts w:ascii="DaxCompact-Light" w:hAnsi="DaxCompact-Light" w:cs="Cambria,Bold"/>
          <w:b/>
          <w:bCs/>
          <w:sz w:val="24"/>
          <w:szCs w:val="24"/>
        </w:rPr>
        <w:t>5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da ilustração é o menu de Extrato de Pagamento, onde será disponibilizado após os</w:t>
      </w:r>
      <w:r w:rsidR="00CA16CB"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fechamentos do módulo contas médicas. Nesta opção ficarão todos históricos de pagamentos, onde pode</w:t>
      </w:r>
      <w:r w:rsidR="00CA16CB"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ser emitido o relatório por data de fechamento.</w:t>
      </w:r>
    </w:p>
    <w:p w:rsidR="005F21D2" w:rsidRPr="00922553" w:rsidRDefault="005F21D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5F21D2" w:rsidRPr="00922553" w:rsidRDefault="005F21D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 xml:space="preserve">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>5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da ilustração é o menu de Extrato de Pagamento, onde será disponibilizado após os fechamentos do módulo contas médicas. Nesta opção ficarão todos históricos de pagamentos, onde pode ser emitido o relatório por data de fechamento.</w:t>
      </w:r>
    </w:p>
    <w:p w:rsidR="005F21D2" w:rsidRPr="00922553" w:rsidRDefault="005F21D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426943" w:rsidRPr="00922553" w:rsidRDefault="0042694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426943" w:rsidRPr="00922553" w:rsidRDefault="0042694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7837B4" w:rsidRPr="00922553" w:rsidRDefault="007837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7837B4" w:rsidRPr="00922553" w:rsidRDefault="007837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7837B4" w:rsidRPr="00922553" w:rsidRDefault="007837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7837B4" w:rsidRPr="00922553" w:rsidRDefault="007837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7837B4" w:rsidRPr="00922553" w:rsidRDefault="007837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7837B4" w:rsidRDefault="007837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922553" w:rsidRP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7837B4" w:rsidRPr="00922553" w:rsidRDefault="007837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7837B4" w:rsidRPr="00922553" w:rsidRDefault="007837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7837B4" w:rsidRPr="00922553" w:rsidRDefault="007837B4" w:rsidP="009225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,Bold"/>
          <w:b/>
          <w:bCs/>
          <w:sz w:val="28"/>
          <w:szCs w:val="28"/>
        </w:rPr>
      </w:pPr>
      <w:r w:rsidRPr="00922553">
        <w:rPr>
          <w:rFonts w:ascii="DaxCompact-Light" w:hAnsi="DaxCompact-Light" w:cs="Cambria,Bold"/>
          <w:b/>
          <w:bCs/>
          <w:sz w:val="28"/>
          <w:szCs w:val="28"/>
        </w:rPr>
        <w:lastRenderedPageBreak/>
        <w:t>FUNÇÕES DE UM USUÁRIO DO TIPO ‘PRESTADOR</w:t>
      </w:r>
      <w:r w:rsidRPr="00922553">
        <w:rPr>
          <w:rFonts w:ascii="DaxCompact-Light" w:hAnsi="DaxCompact-Light" w:cs="Cambria,Bold"/>
          <w:b/>
          <w:bCs/>
          <w:sz w:val="28"/>
          <w:szCs w:val="28"/>
        </w:rPr>
        <w:t>’</w:t>
      </w:r>
    </w:p>
    <w:p w:rsidR="007837B4" w:rsidRPr="00922553" w:rsidRDefault="007837B4" w:rsidP="009225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,Bold"/>
          <w:b/>
          <w:bCs/>
          <w:sz w:val="28"/>
          <w:szCs w:val="28"/>
        </w:rPr>
      </w:pPr>
    </w:p>
    <w:p w:rsidR="007837B4" w:rsidRPr="00922553" w:rsidRDefault="007837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>Após efetuar a autenticação utilizando a senha de prestador que foi fornecida, haverá um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redirecionamento para a página do menu principal do sistema conforme a ilustração abaixo:</w:t>
      </w:r>
    </w:p>
    <w:p w:rsidR="007837B4" w:rsidRPr="00922553" w:rsidRDefault="007837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7837B4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/>
          <w:noProof/>
          <w:lang w:eastAsia="pt-BR"/>
        </w:rPr>
        <w:drawing>
          <wp:inline distT="0" distB="0" distL="0" distR="0" wp14:anchorId="552133CE" wp14:editId="6E6347C4">
            <wp:extent cx="5400040" cy="3477260"/>
            <wp:effectExtent l="0" t="0" r="0" b="889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 xml:space="preserve">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1 </w:t>
      </w:r>
      <w:r w:rsidRPr="00922553">
        <w:rPr>
          <w:rFonts w:ascii="DaxCompact-Light" w:hAnsi="DaxCompact-Light" w:cs="Cambria"/>
          <w:sz w:val="24"/>
          <w:szCs w:val="24"/>
        </w:rPr>
        <w:t>da ilustração é o menu de opções para a utilização do autorizador de guias, através dele é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possível acessar as páginas do sistema, os itens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2 </w:t>
      </w:r>
      <w:r w:rsidRPr="00922553">
        <w:rPr>
          <w:rFonts w:ascii="DaxCompact-Light" w:hAnsi="DaxCompact-Light" w:cs="Cambria"/>
          <w:sz w:val="24"/>
          <w:szCs w:val="24"/>
        </w:rPr>
        <w:t xml:space="preserve">e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3 </w:t>
      </w:r>
      <w:r w:rsidRPr="00922553">
        <w:rPr>
          <w:rFonts w:ascii="DaxCompact-Light" w:hAnsi="DaxCompact-Light" w:cs="Cambria"/>
          <w:sz w:val="24"/>
          <w:szCs w:val="24"/>
        </w:rPr>
        <w:t>mostram demais informações sobre o prestador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que está autenticado no sistema e 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4 </w:t>
      </w:r>
      <w:r w:rsidRPr="00922553">
        <w:rPr>
          <w:rFonts w:ascii="DaxCompact-Light" w:hAnsi="DaxCompact-Light" w:cs="Cambria"/>
          <w:sz w:val="24"/>
          <w:szCs w:val="24"/>
        </w:rPr>
        <w:t>é o botão para sair do sistema, caso seja necessário.</w:t>
      </w: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P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"/>
          <w:b/>
          <w:sz w:val="28"/>
          <w:szCs w:val="28"/>
        </w:rPr>
      </w:pPr>
      <w:r w:rsidRPr="00922553">
        <w:rPr>
          <w:rFonts w:ascii="DaxCompact-Light" w:hAnsi="DaxCompact-Light" w:cs="Cambria"/>
          <w:b/>
          <w:sz w:val="28"/>
          <w:szCs w:val="28"/>
        </w:rPr>
        <w:lastRenderedPageBreak/>
        <w:t>GUIA DE CONSULTA</w:t>
      </w:r>
    </w:p>
    <w:p w:rsidR="005C62A2" w:rsidRPr="00922553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410468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638937</wp:posOffset>
                </wp:positionH>
                <wp:positionV relativeFrom="paragraph">
                  <wp:posOffset>130073</wp:posOffset>
                </wp:positionV>
                <wp:extent cx="2706624" cy="819303"/>
                <wp:effectExtent l="38100" t="0" r="17780" b="76200"/>
                <wp:wrapNone/>
                <wp:docPr id="27" name="Conector de Seta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6624" cy="8193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A9D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7" o:spid="_x0000_s1026" type="#_x0000_t32" style="position:absolute;margin-left:50.3pt;margin-top:10.25pt;width:213.1pt;height:64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5C62A2" w:rsidRPr="00922553">
        <w:rPr>
          <w:rFonts w:ascii="DaxCompact-Light" w:hAnsi="DaxCompact-Light" w:cs="Cambria"/>
          <w:sz w:val="24"/>
          <w:szCs w:val="24"/>
        </w:rPr>
        <w:t xml:space="preserve">Para emitir guias de consultas clique no botão </w:t>
      </w:r>
      <w:r w:rsidR="005C62A2"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Consulta </w:t>
      </w:r>
      <w:r w:rsidR="005C62A2" w:rsidRPr="00922553">
        <w:rPr>
          <w:rFonts w:ascii="DaxCompact-Light" w:hAnsi="DaxCompact-Light" w:cs="Cambria"/>
          <w:sz w:val="24"/>
          <w:szCs w:val="24"/>
        </w:rPr>
        <w:t xml:space="preserve">no menu principal para ser </w:t>
      </w:r>
      <w:r w:rsidR="005C62A2" w:rsidRPr="00922553">
        <w:rPr>
          <w:rFonts w:ascii="DaxCompact-Light" w:hAnsi="DaxCompact-Light" w:cs="Cambria"/>
          <w:sz w:val="24"/>
          <w:szCs w:val="24"/>
        </w:rPr>
        <w:t>d</w:t>
      </w:r>
      <w:r w:rsidR="005C62A2" w:rsidRPr="00922553">
        <w:rPr>
          <w:rFonts w:ascii="DaxCompact-Light" w:hAnsi="DaxCompact-Light" w:cs="Cambria"/>
          <w:sz w:val="24"/>
          <w:szCs w:val="24"/>
        </w:rPr>
        <w:t>irecionado para a</w:t>
      </w:r>
      <w:r w:rsidR="005C62A2"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="005C62A2" w:rsidRPr="00922553">
        <w:rPr>
          <w:rFonts w:ascii="DaxCompact-Light" w:hAnsi="DaxCompact-Light" w:cs="Cambria"/>
          <w:sz w:val="24"/>
          <w:szCs w:val="24"/>
        </w:rPr>
        <w:t>página que contém o formulário de preenchimento de guia de consultas conforme a ilustração abaixo:</w:t>
      </w:r>
    </w:p>
    <w:p w:rsidR="005F21D2" w:rsidRPr="00922553" w:rsidRDefault="005D1770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/>
          <w:noProof/>
          <w:lang w:eastAsia="pt-BR"/>
        </w:rPr>
        <w:drawing>
          <wp:inline distT="0" distB="0" distL="0" distR="0" wp14:anchorId="28962611" wp14:editId="39BA4C37">
            <wp:extent cx="5654040" cy="2743200"/>
            <wp:effectExtent l="0" t="0" r="381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9029" cy="275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5F21D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 xml:space="preserve">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1 </w:t>
      </w:r>
      <w:r w:rsidRPr="00922553">
        <w:rPr>
          <w:rFonts w:ascii="DaxCompact-Light" w:hAnsi="DaxCompact-Light" w:cs="Cambria"/>
          <w:sz w:val="24"/>
          <w:szCs w:val="24"/>
        </w:rPr>
        <w:t>da página ao ser clicado oferece uma introdução rápida sobre o funcionamento do formulário de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guia, 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2 </w:t>
      </w:r>
      <w:r w:rsidRPr="00922553">
        <w:rPr>
          <w:rFonts w:ascii="DaxCompact-Light" w:hAnsi="DaxCompact-Light" w:cs="Cambria"/>
          <w:sz w:val="24"/>
          <w:szCs w:val="24"/>
        </w:rPr>
        <w:t>onde se encontra o nome do Prestador</w:t>
      </w:r>
      <w:r w:rsidRPr="00922553">
        <w:rPr>
          <w:rFonts w:ascii="DaxCompact-Light" w:hAnsi="DaxCompact-Light" w:cs="Cambria"/>
          <w:sz w:val="24"/>
          <w:szCs w:val="24"/>
        </w:rPr>
        <w:t>, especialidade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que </w:t>
      </w:r>
      <w:r w:rsidRPr="00922553">
        <w:rPr>
          <w:rFonts w:ascii="DaxCompact-Light" w:hAnsi="DaxCompact-Light" w:cs="Cambria"/>
          <w:sz w:val="24"/>
          <w:szCs w:val="24"/>
        </w:rPr>
        <w:t>é preenchido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automaticamente conforme a senha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digitada na tela de </w:t>
      </w:r>
      <w:r w:rsidRPr="00922553">
        <w:rPr>
          <w:rFonts w:ascii="DaxCompact-Light" w:hAnsi="DaxCompact-Light" w:cs="Cambria"/>
          <w:sz w:val="24"/>
          <w:szCs w:val="24"/>
        </w:rPr>
        <w:t xml:space="preserve">autenticação. </w:t>
      </w:r>
      <w:r w:rsidR="00BD103E" w:rsidRPr="00922553">
        <w:rPr>
          <w:rFonts w:ascii="DaxCompact-Light" w:hAnsi="DaxCompact-Light" w:cs="Cambria"/>
          <w:sz w:val="24"/>
          <w:szCs w:val="24"/>
        </w:rPr>
        <w:t xml:space="preserve">O </w:t>
      </w:r>
      <w:r w:rsidR="00BD103E" w:rsidRPr="00922553">
        <w:rPr>
          <w:rFonts w:ascii="DaxCompact-Light" w:hAnsi="DaxCompact-Light" w:cs="Cambria"/>
          <w:b/>
          <w:sz w:val="24"/>
          <w:szCs w:val="24"/>
        </w:rPr>
        <w:t xml:space="preserve">item </w:t>
      </w:r>
      <w:r w:rsidR="00BD103E" w:rsidRPr="00922553">
        <w:rPr>
          <w:rFonts w:ascii="DaxCompact-Light" w:hAnsi="DaxCompact-Light" w:cs="Cambria"/>
          <w:sz w:val="24"/>
          <w:szCs w:val="24"/>
        </w:rPr>
        <w:t xml:space="preserve">7 pode ser preenchido com o código da carteirinha do beneficiário e </w:t>
      </w:r>
      <w:r w:rsidR="00B27045" w:rsidRPr="00922553">
        <w:rPr>
          <w:rFonts w:ascii="DaxCompact-Light" w:hAnsi="DaxCompact-Light" w:cs="Cambria"/>
          <w:sz w:val="24"/>
          <w:szCs w:val="24"/>
        </w:rPr>
        <w:t>o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b/>
          <w:sz w:val="24"/>
          <w:szCs w:val="24"/>
        </w:rPr>
        <w:t>item 3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é o botão de auxílio para o </w:t>
      </w:r>
      <w:r w:rsidRPr="00922553">
        <w:rPr>
          <w:rFonts w:ascii="DaxCompact-Light" w:hAnsi="DaxCompact-Light" w:cs="Cambria"/>
          <w:sz w:val="24"/>
          <w:szCs w:val="24"/>
        </w:rPr>
        <w:t>p</w:t>
      </w:r>
      <w:r w:rsidRPr="00922553">
        <w:rPr>
          <w:rFonts w:ascii="DaxCompact-Light" w:hAnsi="DaxCompact-Light" w:cs="Cambria"/>
          <w:sz w:val="24"/>
          <w:szCs w:val="24"/>
        </w:rPr>
        <w:t>reenchimento dos dados de usuário, no caso o beneficiário do plano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de saúde, ao clicar neste botão, uma janela popup aparecerá contendo um formulário de pesquisa de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beneficiário pelo nome do beneficiário</w:t>
      </w:r>
      <w:r w:rsidR="00BD103E" w:rsidRPr="00922553">
        <w:rPr>
          <w:rFonts w:ascii="DaxCompact-Light" w:hAnsi="DaxCompact-Light" w:cs="Cambria"/>
          <w:sz w:val="24"/>
          <w:szCs w:val="24"/>
        </w:rPr>
        <w:t>, CPF e Código Externo (código da carteirinha que possui uma letra)</w:t>
      </w:r>
      <w:r w:rsidRPr="00922553">
        <w:rPr>
          <w:rFonts w:ascii="DaxCompact-Light" w:hAnsi="DaxCompact-Light" w:cs="Cambria"/>
          <w:sz w:val="24"/>
          <w:szCs w:val="24"/>
        </w:rPr>
        <w:t xml:space="preserve"> conforme a ilustração abaixo:</w:t>
      </w:r>
    </w:p>
    <w:p w:rsidR="00BD103E" w:rsidRPr="00922553" w:rsidRDefault="00BD103E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/>
          <w:noProof/>
          <w:lang w:eastAsia="pt-BR"/>
        </w:rPr>
        <w:drawing>
          <wp:inline distT="0" distB="0" distL="0" distR="0" wp14:anchorId="5D7849B2" wp14:editId="08DB3184">
            <wp:extent cx="5400040" cy="123952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3C" w:rsidRDefault="00EC783C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D87CD7" w:rsidRPr="00922553" w:rsidRDefault="00D87CD7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 xml:space="preserve">Digite o nome do paciente na caixa de texto e clique em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>Pesquisar</w:t>
      </w:r>
      <w:r w:rsidRPr="00922553">
        <w:rPr>
          <w:rFonts w:ascii="DaxCompact-Light" w:hAnsi="DaxCompact-Light" w:cs="Cambria"/>
          <w:sz w:val="24"/>
          <w:szCs w:val="24"/>
        </w:rPr>
        <w:t>, a janela popup irá retornar o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resultado da pesquisa contendo as informações de um ou mais beneficiários conforme a digitação da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pesquisa, da mesma maneira que foi efetuado nas popups anteriores. Após efetuar um duplo clique sobre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a linha contendo o nome do beneficiário desejado, a janela popup irá fechar e os dados do paciente como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número de carteirinha, nome, data de nascimento, empresa, plano e cobertura serão preenchidos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automaticamente.</w:t>
      </w:r>
    </w:p>
    <w:p w:rsidR="00B27045" w:rsidRPr="00922553" w:rsidRDefault="00B27045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D87CD7" w:rsidRPr="00922553" w:rsidRDefault="00D87CD7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>A pesquisa pode ser também pelo CPF do beneficiário ou Código Externo (Código impresso na carteirinha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atual do beneficiário).</w:t>
      </w:r>
    </w:p>
    <w:p w:rsidR="005C62A2" w:rsidRDefault="005C62A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C62A2" w:rsidRPr="00922553" w:rsidRDefault="00247022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/>
          <w:noProof/>
          <w:lang w:eastAsia="pt-BR"/>
        </w:rPr>
        <w:lastRenderedPageBreak/>
        <w:drawing>
          <wp:inline distT="0" distB="0" distL="0" distR="0" wp14:anchorId="49041F99" wp14:editId="3E3D12F7">
            <wp:extent cx="5400040" cy="2619965"/>
            <wp:effectExtent l="0" t="0" r="0" b="9525"/>
            <wp:docPr id="223" name="Imagem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1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045" w:rsidRPr="00922553" w:rsidRDefault="00B27045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 xml:space="preserve">Após selecionar o beneficiário no sistema, há também outros dados do formulário </w:t>
      </w:r>
      <w:r w:rsidR="00922553">
        <w:rPr>
          <w:rFonts w:ascii="DaxCompact-Light" w:hAnsi="DaxCompact-Light" w:cs="Cambria"/>
          <w:sz w:val="24"/>
          <w:szCs w:val="24"/>
        </w:rPr>
        <w:t>precisam ser preenchidos</w:t>
      </w:r>
      <w:r w:rsidRPr="00922553">
        <w:rPr>
          <w:rFonts w:ascii="DaxCompact-Light" w:hAnsi="DaxCompact-Light" w:cs="Cambria"/>
          <w:sz w:val="24"/>
          <w:szCs w:val="24"/>
        </w:rPr>
        <w:t xml:space="preserve">. 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</w:t>
      </w:r>
      <w:r w:rsidR="005D1770" w:rsidRPr="00922553">
        <w:rPr>
          <w:rFonts w:ascii="DaxCompact-Light" w:hAnsi="DaxCompact-Light" w:cs="Cambria,Bold"/>
          <w:b/>
          <w:bCs/>
          <w:sz w:val="24"/>
          <w:szCs w:val="24"/>
        </w:rPr>
        <w:t>8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corresponde ao código e nome do solicitante da guia de</w:t>
      </w:r>
      <w:r w:rsidR="005D1770"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consulta, esse campo é preenchido pelo próprio sistema conforme a senha de prestador autenticada no</w:t>
      </w:r>
      <w:r w:rsidR="005D1770"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sistema, caso não apareça é necessário informar, para isso, clique no botão </w:t>
      </w:r>
      <w:r w:rsidR="005D1770" w:rsidRPr="00922553">
        <w:rPr>
          <w:rFonts w:ascii="DaxCompact-Light" w:hAnsi="DaxCompact-Light" w:cs="Cambria"/>
          <w:sz w:val="24"/>
          <w:szCs w:val="24"/>
        </w:rPr>
        <w:t>localizar</w:t>
      </w:r>
      <w:r w:rsidRPr="00922553">
        <w:rPr>
          <w:rFonts w:ascii="DaxCompact-Light" w:hAnsi="DaxCompact-Light" w:cs="Cambria"/>
          <w:sz w:val="24"/>
          <w:szCs w:val="24"/>
        </w:rPr>
        <w:t>, ao clicar neste, uma janela popup aparecerá para que seja pesquisado e informado o prestador</w:t>
      </w:r>
      <w:r w:rsidR="005D1770"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da guia.</w:t>
      </w:r>
    </w:p>
    <w:p w:rsidR="008E3F4B" w:rsidRPr="00922553" w:rsidRDefault="008E3F4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5D1770" w:rsidRPr="00922553" w:rsidRDefault="005D1770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>9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indica os campos de código de procedimento e descrição do procedimento, esses campos são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alterados automaticamente ao clicar no seletor indicado com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>5</w:t>
      </w:r>
      <w:r w:rsidRPr="00922553">
        <w:rPr>
          <w:rFonts w:ascii="DaxCompact-Light" w:hAnsi="DaxCompact-Light" w:cs="Cambria"/>
          <w:sz w:val="24"/>
          <w:szCs w:val="24"/>
        </w:rPr>
        <w:t>, esse serve para marcar a guia com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uma guia consulta de puericultura.</w:t>
      </w:r>
      <w:r w:rsidRPr="00922553">
        <w:rPr>
          <w:rFonts w:ascii="DaxCompact-Light" w:hAnsi="DaxCompact-Light" w:cs="Cambria"/>
          <w:sz w:val="24"/>
          <w:szCs w:val="24"/>
        </w:rPr>
        <w:t xml:space="preserve"> A</w:t>
      </w:r>
      <w:r w:rsidRPr="00922553">
        <w:rPr>
          <w:rFonts w:ascii="DaxCompact-Light" w:hAnsi="DaxCompact-Light" w:cs="Cambria"/>
          <w:sz w:val="24"/>
          <w:szCs w:val="24"/>
        </w:rPr>
        <w:t xml:space="preserve"> indicação do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>7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são os botões para estar emitindo ou cancelando a emissão da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guia de consulta, ao clicar no botão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>Salvar</w:t>
      </w:r>
      <w:r w:rsidRPr="00922553">
        <w:rPr>
          <w:rFonts w:ascii="DaxCompact-Light" w:hAnsi="DaxCompact-Light" w:cs="Cambria"/>
          <w:sz w:val="24"/>
          <w:szCs w:val="24"/>
        </w:rPr>
        <w:t>, o sistema será redirecionado para a página para a guia de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impressão, caso clique em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>Cancelar</w:t>
      </w:r>
      <w:r w:rsidRPr="00922553">
        <w:rPr>
          <w:rFonts w:ascii="DaxCompact-Light" w:hAnsi="DaxCompact-Light" w:cs="Cambria"/>
          <w:sz w:val="24"/>
          <w:szCs w:val="24"/>
        </w:rPr>
        <w:t>, o sistema irá voltar para o menu principal do sistema.</w:t>
      </w:r>
    </w:p>
    <w:p w:rsidR="008E3F4B" w:rsidRPr="00922553" w:rsidRDefault="008E3F4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8E3F4B" w:rsidRPr="00922553" w:rsidRDefault="008E3F4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8E3F4B" w:rsidRPr="00922553" w:rsidRDefault="008E3F4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8E3F4B" w:rsidRPr="00922553" w:rsidRDefault="008E3F4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8E3F4B" w:rsidRPr="00922553" w:rsidRDefault="008E3F4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8E3F4B" w:rsidRPr="00922553" w:rsidRDefault="008E3F4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8E3F4B" w:rsidRPr="00922553" w:rsidRDefault="008E3F4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8E3F4B" w:rsidRPr="00922553" w:rsidRDefault="008E3F4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8E3F4B" w:rsidRDefault="008E3F4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8E3F4B" w:rsidRPr="00A76E7B" w:rsidRDefault="008E3F4B" w:rsidP="009225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"/>
          <w:b/>
          <w:sz w:val="28"/>
          <w:szCs w:val="28"/>
        </w:rPr>
      </w:pPr>
      <w:r w:rsidRPr="00A76E7B">
        <w:rPr>
          <w:rFonts w:ascii="DaxCompact-Light" w:hAnsi="DaxCompact-Light" w:cs="Cambria"/>
          <w:b/>
          <w:sz w:val="28"/>
          <w:szCs w:val="28"/>
        </w:rPr>
        <w:lastRenderedPageBreak/>
        <w:t>GUIA SP/SADT</w:t>
      </w:r>
    </w:p>
    <w:p w:rsidR="008E3F4B" w:rsidRPr="00922553" w:rsidRDefault="008E3F4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8E3F4B" w:rsidRPr="00922553" w:rsidRDefault="00410468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  <w:r w:rsidRPr="00922553">
        <w:rPr>
          <w:rFonts w:ascii="DaxCompact-Light" w:hAnsi="DaxCompact-Light" w:cs="Cambri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558470</wp:posOffset>
                </wp:positionH>
                <wp:positionV relativeFrom="paragraph">
                  <wp:posOffset>115264</wp:posOffset>
                </wp:positionV>
                <wp:extent cx="2816352" cy="965607"/>
                <wp:effectExtent l="38100" t="0" r="22225" b="6350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6352" cy="9656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5078D" id="Conector de Seta Reta 26" o:spid="_x0000_s1026" type="#_x0000_t32" style="position:absolute;margin-left:43.95pt;margin-top:9.1pt;width:221.75pt;height:76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8E3F4B" w:rsidRPr="00922553">
        <w:rPr>
          <w:rFonts w:ascii="DaxCompact-Light" w:hAnsi="DaxCompact-Light" w:cs="Cambria"/>
        </w:rPr>
        <w:t xml:space="preserve">Para emitir guias de consultas clique no botão </w:t>
      </w:r>
      <w:r w:rsidR="008E3F4B" w:rsidRPr="00922553">
        <w:rPr>
          <w:rFonts w:ascii="DaxCompact-Light" w:hAnsi="DaxCompact-Light" w:cs="Cambria,Bold"/>
          <w:b/>
          <w:bCs/>
        </w:rPr>
        <w:t xml:space="preserve">SP/SADT </w:t>
      </w:r>
      <w:r w:rsidR="008E3F4B" w:rsidRPr="00922553">
        <w:rPr>
          <w:rFonts w:ascii="DaxCompact-Light" w:hAnsi="DaxCompact-Light" w:cs="Cambria"/>
        </w:rPr>
        <w:t>no menu principal para ser direcionado para a</w:t>
      </w:r>
      <w:r w:rsidR="008E3F4B" w:rsidRPr="00922553">
        <w:rPr>
          <w:rFonts w:ascii="DaxCompact-Light" w:hAnsi="DaxCompact-Light" w:cs="Cambria"/>
        </w:rPr>
        <w:t xml:space="preserve"> </w:t>
      </w:r>
      <w:r w:rsidR="008E3F4B" w:rsidRPr="00922553">
        <w:rPr>
          <w:rFonts w:ascii="DaxCompact-Light" w:hAnsi="DaxCompact-Light" w:cs="Cambria"/>
        </w:rPr>
        <w:t>página que contém o formulário de preenchimento de guia de exames conforme a ilustração abaixo:</w:t>
      </w:r>
    </w:p>
    <w:p w:rsidR="008E3F4B" w:rsidRPr="00922553" w:rsidRDefault="00410468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/>
          <w:noProof/>
          <w:lang w:eastAsia="pt-BR"/>
        </w:rPr>
        <w:drawing>
          <wp:inline distT="0" distB="0" distL="0" distR="0" wp14:anchorId="123310AB" wp14:editId="49777597">
            <wp:extent cx="5400040" cy="1729105"/>
            <wp:effectExtent l="0" t="0" r="0" b="444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468" w:rsidRPr="00922553" w:rsidRDefault="00410468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 xml:space="preserve">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1 </w:t>
      </w:r>
      <w:r w:rsidRPr="00922553">
        <w:rPr>
          <w:rFonts w:ascii="DaxCompact-Light" w:hAnsi="DaxCompact-Light" w:cs="Cambria"/>
          <w:sz w:val="24"/>
          <w:szCs w:val="24"/>
        </w:rPr>
        <w:t>da página ao ser clicado oferece uma introdução rápida sobre o funcionamento do formulário de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guia, 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2 </w:t>
      </w:r>
      <w:r w:rsidRPr="00922553">
        <w:rPr>
          <w:rFonts w:ascii="DaxCompact-Light" w:hAnsi="DaxCompact-Light" w:cs="Cambria"/>
          <w:sz w:val="24"/>
          <w:szCs w:val="24"/>
        </w:rPr>
        <w:t>onde se encontra o nome do Prestador é preenchido automaticamente conforme a senha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digitada na tela de autenticação. 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item 3 </w:t>
      </w:r>
      <w:r w:rsidRPr="00922553">
        <w:rPr>
          <w:rFonts w:ascii="DaxCompact-Light" w:hAnsi="DaxCompact-Light" w:cs="Cambria"/>
          <w:sz w:val="24"/>
          <w:szCs w:val="24"/>
        </w:rPr>
        <w:t>é o botão de auxílio para o preenchimento dos dados de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usuário, no caso o beneficiário do plano de saúde, ao clicar neste botão, uma janela popup aparecerá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contendo um formulário de pesquisa de beneficiário pelo nome do beneficiário conforme a ilustração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abaixo:</w:t>
      </w:r>
    </w:p>
    <w:p w:rsidR="00410468" w:rsidRPr="00922553" w:rsidRDefault="00410468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/>
          <w:noProof/>
          <w:lang w:eastAsia="pt-BR"/>
        </w:rPr>
        <w:drawing>
          <wp:inline distT="0" distB="0" distL="0" distR="0" wp14:anchorId="5CB67F40" wp14:editId="603C9416">
            <wp:extent cx="5400040" cy="123952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468" w:rsidRPr="00922553" w:rsidRDefault="00410468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 xml:space="preserve">Digite o nome do paciente na caixa de texto e clique em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>Pesquisar</w:t>
      </w:r>
      <w:r w:rsidRPr="00922553">
        <w:rPr>
          <w:rFonts w:ascii="DaxCompact-Light" w:hAnsi="DaxCompact-Light" w:cs="Cambria"/>
          <w:sz w:val="24"/>
          <w:szCs w:val="24"/>
        </w:rPr>
        <w:t>, a janela popup irá retornar o resultado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da pesquisa contendo as informações de um ou mais beneficiários conforme a digitação da pesquisa, da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mesma maneira que foi efetuado nas popups anteriores.</w:t>
      </w:r>
    </w:p>
    <w:p w:rsidR="00410468" w:rsidRPr="00922553" w:rsidRDefault="00410468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10468" w:rsidRDefault="00410468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>A pesquisa pode ser também pelo CPF do beneficiário ou Código Externo (Código impresso na carteirinha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atual do beneficiário).</w:t>
      </w: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P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F228B4" w:rsidRPr="00922553" w:rsidRDefault="00F228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F228B4" w:rsidRPr="00922553" w:rsidRDefault="00F228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/>
          <w:noProof/>
          <w:lang w:eastAsia="pt-BR"/>
        </w:rPr>
        <w:lastRenderedPageBreak/>
        <w:drawing>
          <wp:inline distT="0" distB="0" distL="0" distR="0" wp14:anchorId="46DD11C6" wp14:editId="0DB40475">
            <wp:extent cx="5400040" cy="34671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8B4" w:rsidRPr="00922553" w:rsidRDefault="00F228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>Informar o médico Solicitante. Caso não saiba código do mesmo, pode ser pesquisado por nome na lupa.</w:t>
      </w:r>
    </w:p>
    <w:p w:rsidR="00F228B4" w:rsidRPr="00922553" w:rsidRDefault="00F228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/>
          <w:noProof/>
          <w:lang w:eastAsia="pt-BR"/>
        </w:rPr>
        <w:drawing>
          <wp:inline distT="0" distB="0" distL="0" distR="0" wp14:anchorId="6D040524" wp14:editId="10FD34F1">
            <wp:extent cx="5400040" cy="730885"/>
            <wp:effectExtent l="0" t="0" r="0" b="0"/>
            <wp:docPr id="192" name="Imagem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8B4" w:rsidRPr="00922553" w:rsidRDefault="00F228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>Caso tenha alguma observação para a Guia. Exemplo: Raio X Braço direito, dever preenchido no campo “observação da Guia”.</w:t>
      </w:r>
    </w:p>
    <w:p w:rsidR="00F228B4" w:rsidRPr="00922553" w:rsidRDefault="00F228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/>
          <w:noProof/>
          <w:lang w:eastAsia="pt-BR"/>
        </w:rPr>
        <w:drawing>
          <wp:inline distT="0" distB="0" distL="0" distR="0" wp14:anchorId="01EA1F8B" wp14:editId="79B16359">
            <wp:extent cx="5400040" cy="432435"/>
            <wp:effectExtent l="0" t="0" r="0" b="5715"/>
            <wp:docPr id="193" name="Image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8B4" w:rsidRPr="00922553" w:rsidRDefault="00F228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>Informar o código do Procedimento ou pesquisar no botão Localizar.</w:t>
      </w:r>
    </w:p>
    <w:p w:rsidR="00F228B4" w:rsidRPr="00922553" w:rsidRDefault="00F228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3769843</wp:posOffset>
                </wp:positionH>
                <wp:positionV relativeFrom="paragraph">
                  <wp:posOffset>587426</wp:posOffset>
                </wp:positionV>
                <wp:extent cx="1163116" cy="351129"/>
                <wp:effectExtent l="0" t="38100" r="56515" b="30480"/>
                <wp:wrapNone/>
                <wp:docPr id="195" name="Conector de Seta Ret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3116" cy="3511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EC6C1" id="Conector de Seta Reta 195" o:spid="_x0000_s1026" type="#_x0000_t32" style="position:absolute;margin-left:296.85pt;margin-top:46.25pt;width:91.6pt;height:27.6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922553">
        <w:rPr>
          <w:rFonts w:ascii="DaxCompact-Light" w:hAnsi="DaxCompact-Light"/>
          <w:noProof/>
          <w:lang w:eastAsia="pt-BR"/>
        </w:rPr>
        <w:drawing>
          <wp:inline distT="0" distB="0" distL="0" distR="0" wp14:anchorId="4B194B0C" wp14:editId="63F69341">
            <wp:extent cx="5400040" cy="796925"/>
            <wp:effectExtent l="0" t="0" r="0" b="3175"/>
            <wp:docPr id="194" name="Image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8B4" w:rsidRPr="00922553" w:rsidRDefault="00F228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>Depois de selecionar o procedimento, clicar no botão “Adicionar”.</w:t>
      </w:r>
    </w:p>
    <w:p w:rsidR="00F228B4" w:rsidRPr="00922553" w:rsidRDefault="00F228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/>
          <w:noProof/>
          <w:lang w:eastAsia="pt-BR"/>
        </w:rPr>
        <w:drawing>
          <wp:inline distT="0" distB="0" distL="0" distR="0" wp14:anchorId="104A94B8" wp14:editId="3783B708">
            <wp:extent cx="5400040" cy="3174797"/>
            <wp:effectExtent l="0" t="0" r="0" b="6985"/>
            <wp:docPr id="196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5735" cy="317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8B4" w:rsidRPr="00922553" w:rsidRDefault="00F228B4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>Para excluir um procedimento da relação, marque a caixa de seleção ao lado do exame desejado e clique no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botão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>Excluir</w:t>
      </w:r>
      <w:r w:rsidRPr="00922553">
        <w:rPr>
          <w:rFonts w:ascii="DaxCompact-Light" w:hAnsi="DaxCompact-Light" w:cs="Cambria"/>
          <w:sz w:val="24"/>
          <w:szCs w:val="24"/>
        </w:rPr>
        <w:t>, após confirmação o procedimento é excluído automaticamente. Caso seja necessário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cancelar a emissão da guia, clique no botão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>Cancelar</w:t>
      </w:r>
      <w:r w:rsidRPr="00922553">
        <w:rPr>
          <w:rFonts w:ascii="DaxCompact-Light" w:hAnsi="DaxCompact-Light" w:cs="Cambria"/>
          <w:sz w:val="24"/>
          <w:szCs w:val="24"/>
        </w:rPr>
        <w:t xml:space="preserve">, caso esteja tudo certo, clique em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Salvar </w:t>
      </w:r>
      <w:r w:rsidRPr="00922553">
        <w:rPr>
          <w:rFonts w:ascii="DaxCompact-Light" w:hAnsi="DaxCompact-Light" w:cs="Cambria"/>
          <w:sz w:val="24"/>
          <w:szCs w:val="24"/>
        </w:rPr>
        <w:t>para emitir a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guia SP/SADT. Ao clicar em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>Salvar</w:t>
      </w:r>
      <w:r w:rsidRPr="00922553">
        <w:rPr>
          <w:rFonts w:ascii="DaxCompact-Light" w:hAnsi="DaxCompact-Light" w:cs="Cambria"/>
          <w:sz w:val="24"/>
          <w:szCs w:val="24"/>
        </w:rPr>
        <w:t>, o sistema será redirecionado para a página para a guia de impressão,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 xml:space="preserve">caso clique em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>Cancelar</w:t>
      </w:r>
      <w:r w:rsidRPr="00922553">
        <w:rPr>
          <w:rFonts w:ascii="DaxCompact-Light" w:hAnsi="DaxCompact-Light" w:cs="Cambria"/>
          <w:sz w:val="24"/>
          <w:szCs w:val="24"/>
        </w:rPr>
        <w:t>, o sistema irá voltar para o menu principal do sistema.</w:t>
      </w: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"/>
          <w:sz w:val="28"/>
          <w:szCs w:val="28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"/>
          <w:sz w:val="28"/>
          <w:szCs w:val="28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"/>
          <w:sz w:val="28"/>
          <w:szCs w:val="28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"/>
          <w:sz w:val="28"/>
          <w:szCs w:val="28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"/>
          <w:sz w:val="28"/>
          <w:szCs w:val="28"/>
        </w:rPr>
      </w:pPr>
    </w:p>
    <w:p w:rsidR="00410468" w:rsidRPr="00A76E7B" w:rsidRDefault="00922553" w:rsidP="009225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"/>
          <w:b/>
          <w:sz w:val="28"/>
          <w:szCs w:val="28"/>
        </w:rPr>
      </w:pPr>
      <w:r w:rsidRPr="00A76E7B">
        <w:rPr>
          <w:rFonts w:ascii="DaxCompact-Light" w:hAnsi="DaxCompact-Light" w:cs="Cambria"/>
          <w:b/>
          <w:sz w:val="28"/>
          <w:szCs w:val="28"/>
        </w:rPr>
        <w:lastRenderedPageBreak/>
        <w:t>RELATÓRIO DE GUIAS EMITIDAS</w:t>
      </w:r>
    </w:p>
    <w:p w:rsidR="00922553" w:rsidRP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b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922553">
        <w:rPr>
          <w:rFonts w:ascii="DaxCompact-Light" w:hAnsi="DaxCompact-Light" w:cs="Cambria"/>
          <w:sz w:val="24"/>
          <w:szCs w:val="24"/>
        </w:rPr>
        <w:t>Para acessar o formulário para verificar as guias emitidas pelo Autorizador de Guias, clique no botão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,Bold"/>
          <w:b/>
          <w:bCs/>
          <w:sz w:val="24"/>
          <w:szCs w:val="24"/>
        </w:rPr>
        <w:t xml:space="preserve">Guias Emitidas </w:t>
      </w:r>
      <w:r w:rsidRPr="00922553">
        <w:rPr>
          <w:rFonts w:ascii="DaxCompact-Light" w:hAnsi="DaxCompact-Light" w:cs="Cambria"/>
          <w:sz w:val="24"/>
          <w:szCs w:val="24"/>
        </w:rPr>
        <w:t>do menu principal do sistema, ao clicar, o sistema será redirecionado para a página que</w:t>
      </w:r>
      <w:r w:rsidRPr="00922553">
        <w:rPr>
          <w:rFonts w:ascii="DaxCompact-Light" w:hAnsi="DaxCompact-Light" w:cs="Cambria"/>
          <w:sz w:val="24"/>
          <w:szCs w:val="24"/>
        </w:rPr>
        <w:t xml:space="preserve"> </w:t>
      </w:r>
      <w:r w:rsidRPr="00922553">
        <w:rPr>
          <w:rFonts w:ascii="DaxCompact-Light" w:hAnsi="DaxCompact-Light" w:cs="Cambria"/>
          <w:sz w:val="24"/>
          <w:szCs w:val="24"/>
        </w:rPr>
        <w:t>contém os campos de pesquisa à serem utilizados conforme a ilustração abaixo:</w:t>
      </w: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922553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248C09E" wp14:editId="02630AE9">
            <wp:extent cx="5400040" cy="2868295"/>
            <wp:effectExtent l="0" t="0" r="0" b="8255"/>
            <wp:docPr id="198" name="Imagem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553" w:rsidRPr="00A76E7B" w:rsidRDefault="00922553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A76E7B">
        <w:rPr>
          <w:rFonts w:ascii="DaxCompact-Light" w:hAnsi="DaxCompact-Light" w:cs="Cambria"/>
          <w:sz w:val="24"/>
          <w:szCs w:val="24"/>
        </w:rPr>
        <w:t>É possível obter a relação de guias emitidas por período, por beneficiário ou pelo próprio código da guia</w:t>
      </w:r>
      <w:r w:rsidRPr="00A76E7B">
        <w:rPr>
          <w:rFonts w:ascii="DaxCompact-Light" w:hAnsi="DaxCompact-Light" w:cs="Cambria"/>
          <w:sz w:val="24"/>
          <w:szCs w:val="24"/>
        </w:rPr>
        <w:t xml:space="preserve"> </w:t>
      </w:r>
      <w:r w:rsidRPr="00A76E7B">
        <w:rPr>
          <w:rFonts w:ascii="DaxCompact-Light" w:hAnsi="DaxCompact-Light" w:cs="Cambria"/>
          <w:sz w:val="24"/>
          <w:szCs w:val="24"/>
        </w:rPr>
        <w:t xml:space="preserve">caso tenha este em mãos, o botão </w:t>
      </w:r>
      <w:r w:rsidRPr="00A76E7B">
        <w:rPr>
          <w:rFonts w:ascii="DaxCompact-Light" w:hAnsi="DaxCompact-Light" w:cs="Cambria,Bold"/>
          <w:b/>
          <w:bCs/>
          <w:sz w:val="24"/>
          <w:szCs w:val="24"/>
        </w:rPr>
        <w:t xml:space="preserve">Localizar </w:t>
      </w:r>
      <w:r w:rsidRPr="00A76E7B">
        <w:rPr>
          <w:rFonts w:ascii="DaxCompact-Light" w:hAnsi="DaxCompact-Light" w:cs="Cambria"/>
          <w:sz w:val="24"/>
          <w:szCs w:val="24"/>
        </w:rPr>
        <w:t>abre a janela popup de procura de beneficiários que faz a</w:t>
      </w:r>
      <w:r w:rsidRPr="00A76E7B">
        <w:rPr>
          <w:rFonts w:ascii="DaxCompact-Light" w:hAnsi="DaxCompact-Light" w:cs="Cambria"/>
          <w:sz w:val="24"/>
          <w:szCs w:val="24"/>
        </w:rPr>
        <w:t xml:space="preserve"> </w:t>
      </w:r>
      <w:r w:rsidRPr="00A76E7B">
        <w:rPr>
          <w:rFonts w:ascii="DaxCompact-Light" w:hAnsi="DaxCompact-Light" w:cs="Cambria"/>
          <w:sz w:val="24"/>
          <w:szCs w:val="24"/>
        </w:rPr>
        <w:t xml:space="preserve">pesquisa por nome do beneficiário, o segundo botão </w:t>
      </w:r>
      <w:r w:rsidRPr="00A76E7B">
        <w:rPr>
          <w:rFonts w:ascii="DaxCompact-Light" w:hAnsi="DaxCompact-Light" w:cs="Cambria,Bold"/>
          <w:b/>
          <w:bCs/>
          <w:sz w:val="24"/>
          <w:szCs w:val="24"/>
        </w:rPr>
        <w:t xml:space="preserve">Localizar </w:t>
      </w:r>
      <w:r w:rsidRPr="00A76E7B">
        <w:rPr>
          <w:rFonts w:ascii="DaxCompact-Light" w:hAnsi="DaxCompact-Light" w:cs="Cambria"/>
          <w:sz w:val="24"/>
          <w:szCs w:val="24"/>
        </w:rPr>
        <w:t>abre uma janela popup contendo as guias</w:t>
      </w:r>
      <w:r w:rsidRPr="00A76E7B">
        <w:rPr>
          <w:rFonts w:ascii="DaxCompact-Light" w:hAnsi="DaxCompact-Light" w:cs="Cambria"/>
          <w:sz w:val="24"/>
          <w:szCs w:val="24"/>
        </w:rPr>
        <w:t xml:space="preserve"> </w:t>
      </w:r>
      <w:r w:rsidRPr="00A76E7B">
        <w:rPr>
          <w:rFonts w:ascii="DaxCompact-Light" w:hAnsi="DaxCompact-Light" w:cs="Cambria"/>
          <w:sz w:val="24"/>
          <w:szCs w:val="24"/>
        </w:rPr>
        <w:t xml:space="preserve">emitidas no sistema. Após parametrizar os filtros desejados, clique em </w:t>
      </w:r>
      <w:r w:rsidRPr="00A76E7B">
        <w:rPr>
          <w:rFonts w:ascii="DaxCompact-Light" w:hAnsi="DaxCompact-Light" w:cs="Cambria,Bold"/>
          <w:b/>
          <w:bCs/>
          <w:sz w:val="24"/>
          <w:szCs w:val="24"/>
        </w:rPr>
        <w:t xml:space="preserve">Mostrar </w:t>
      </w:r>
      <w:r w:rsidRPr="00A76E7B">
        <w:rPr>
          <w:rFonts w:ascii="DaxCompact-Light" w:hAnsi="DaxCompact-Light" w:cs="Cambria"/>
          <w:sz w:val="24"/>
          <w:szCs w:val="24"/>
        </w:rPr>
        <w:t>para obter a relação de</w:t>
      </w:r>
      <w:r w:rsidRPr="00A76E7B">
        <w:rPr>
          <w:rFonts w:ascii="DaxCompact-Light" w:hAnsi="DaxCompact-Light" w:cs="Cambria"/>
          <w:sz w:val="24"/>
          <w:szCs w:val="24"/>
        </w:rPr>
        <w:t xml:space="preserve"> </w:t>
      </w:r>
      <w:r w:rsidRPr="00A76E7B">
        <w:rPr>
          <w:rFonts w:ascii="DaxCompact-Light" w:hAnsi="DaxCompact-Light" w:cs="Cambria"/>
          <w:sz w:val="24"/>
          <w:szCs w:val="24"/>
        </w:rPr>
        <w:t>guias. Essa tela tem como fim ser uma opção de reimpressão de guias. Após o resultado da relação de</w:t>
      </w:r>
      <w:r w:rsidRPr="00A76E7B">
        <w:rPr>
          <w:rFonts w:ascii="DaxCompact-Light" w:hAnsi="DaxCompact-Light" w:cs="Cambria"/>
          <w:sz w:val="24"/>
          <w:szCs w:val="24"/>
        </w:rPr>
        <w:t xml:space="preserve"> </w:t>
      </w:r>
      <w:r w:rsidRPr="00A76E7B">
        <w:rPr>
          <w:rFonts w:ascii="DaxCompact-Light" w:hAnsi="DaxCompact-Light" w:cs="Cambria"/>
          <w:sz w:val="24"/>
          <w:szCs w:val="24"/>
        </w:rPr>
        <w:t>guias estar sendo mostrada, aparecerá um botão ao lado de cada uma das linhas com o símbolo de uma</w:t>
      </w:r>
      <w:r w:rsidR="00A76E7B">
        <w:rPr>
          <w:rFonts w:ascii="DaxCompact-Light" w:hAnsi="DaxCompact-Light" w:cs="Cambria"/>
          <w:sz w:val="24"/>
          <w:szCs w:val="24"/>
        </w:rPr>
        <w:t xml:space="preserve"> </w:t>
      </w:r>
      <w:r w:rsidRPr="00A76E7B">
        <w:rPr>
          <w:rFonts w:ascii="DaxCompact-Light" w:hAnsi="DaxCompact-Light" w:cs="Cambria"/>
          <w:sz w:val="24"/>
          <w:szCs w:val="24"/>
        </w:rPr>
        <w:t>impressora, clique neste símbolo para poder imprimir a guia no Layout TISS.</w:t>
      </w:r>
    </w:p>
    <w:p w:rsidR="00A76E7B" w:rsidRP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Default="00A76E7B" w:rsidP="00A76E7B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"/>
          <w:b/>
          <w:sz w:val="28"/>
          <w:szCs w:val="28"/>
        </w:rPr>
      </w:pPr>
      <w:r w:rsidRPr="00A76E7B">
        <w:rPr>
          <w:rFonts w:ascii="DaxCompact-Light" w:hAnsi="DaxCompact-Light" w:cs="Cambria"/>
          <w:b/>
          <w:sz w:val="28"/>
          <w:szCs w:val="28"/>
        </w:rPr>
        <w:lastRenderedPageBreak/>
        <w:t>SOLICITAÇÕES SP</w:t>
      </w:r>
      <w:bookmarkStart w:id="0" w:name="_GoBack"/>
      <w:bookmarkEnd w:id="0"/>
      <w:r w:rsidRPr="00A76E7B">
        <w:rPr>
          <w:rFonts w:ascii="DaxCompact-Light" w:hAnsi="DaxCompact-Light" w:cs="Cambria"/>
          <w:b/>
          <w:sz w:val="28"/>
          <w:szCs w:val="28"/>
        </w:rPr>
        <w:t>/SADT EM AUDITORIA</w:t>
      </w:r>
    </w:p>
    <w:p w:rsidR="00A76E7B" w:rsidRDefault="00A76E7B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b/>
          <w:sz w:val="24"/>
          <w:szCs w:val="24"/>
        </w:rPr>
      </w:pPr>
    </w:p>
    <w:p w:rsidR="00A76E7B" w:rsidRDefault="00A76E7B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b/>
          <w:sz w:val="24"/>
          <w:szCs w:val="24"/>
        </w:rPr>
      </w:pPr>
    </w:p>
    <w:p w:rsidR="00A76E7B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rFonts w:ascii="DaxCompact-Light" w:hAnsi="DaxCompact-Light" w:cs="Cambri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741350</wp:posOffset>
                </wp:positionH>
                <wp:positionV relativeFrom="paragraph">
                  <wp:posOffset>129515</wp:posOffset>
                </wp:positionV>
                <wp:extent cx="4023360" cy="1221638"/>
                <wp:effectExtent l="38100" t="0" r="15240" b="74295"/>
                <wp:wrapNone/>
                <wp:docPr id="200" name="Conector de Seta Ret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3360" cy="12216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CEB1D" id="Conector de Seta Reta 200" o:spid="_x0000_s1026" type="#_x0000_t32" style="position:absolute;margin-left:58.35pt;margin-top:10.2pt;width:316.8pt;height:96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Pr="00471F53">
        <w:rPr>
          <w:rFonts w:ascii="DaxCompact-Light" w:hAnsi="DaxCompact-Light" w:cs="Cambria"/>
          <w:sz w:val="24"/>
          <w:szCs w:val="24"/>
        </w:rPr>
        <w:t>Caso o procedimento caia em auditoria, a mesma irá para tela de Solicitações em Auditoria.</w:t>
      </w: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92466F7" wp14:editId="149E5D7E">
            <wp:extent cx="5400040" cy="1426845"/>
            <wp:effectExtent l="0" t="0" r="0" b="1905"/>
            <wp:docPr id="199" name="Imagem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b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rFonts w:ascii="DaxCompact-Light" w:hAnsi="DaxCompact-Light" w:cs="Cambria"/>
          <w:sz w:val="24"/>
          <w:szCs w:val="24"/>
        </w:rPr>
        <w:t>Se a guia for liberada pelo Plano de Saúde, será gerado um número de guia passando a aparecer em Guias Emitidas.</w:t>
      </w: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A76E7B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471F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"/>
          <w:b/>
          <w:sz w:val="28"/>
          <w:szCs w:val="28"/>
        </w:rPr>
      </w:pPr>
      <w:r w:rsidRPr="00471F53">
        <w:rPr>
          <w:rFonts w:ascii="DaxCompact-Light" w:hAnsi="DaxCompact-Light" w:cs="Cambria"/>
          <w:b/>
          <w:sz w:val="28"/>
          <w:szCs w:val="28"/>
        </w:rPr>
        <w:lastRenderedPageBreak/>
        <w:t>LOTE DE GUIAS</w:t>
      </w:r>
    </w:p>
    <w:p w:rsidR="00471F53" w:rsidRDefault="00471F53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b/>
          <w:sz w:val="24"/>
          <w:szCs w:val="24"/>
        </w:rPr>
      </w:pPr>
    </w:p>
    <w:p w:rsidR="00471F53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rFonts w:ascii="DaxCompact-Light" w:hAnsi="DaxCompact-Light" w:cs="Cambri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573100</wp:posOffset>
                </wp:positionH>
                <wp:positionV relativeFrom="paragraph">
                  <wp:posOffset>312064</wp:posOffset>
                </wp:positionV>
                <wp:extent cx="358445" cy="1287476"/>
                <wp:effectExtent l="57150" t="0" r="22860" b="65405"/>
                <wp:wrapNone/>
                <wp:docPr id="209" name="Conector de Seta Ret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5" cy="1287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BCD96" id="Conector de Seta Reta 209" o:spid="_x0000_s1026" type="#_x0000_t32" style="position:absolute;margin-left:45.15pt;margin-top:24.55pt;width:28.2pt;height:101.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471F53">
        <w:rPr>
          <w:rFonts w:ascii="DaxCompact-Light" w:hAnsi="DaxCompact-Light" w:cs="Cambria"/>
          <w:sz w:val="24"/>
          <w:szCs w:val="24"/>
        </w:rPr>
        <w:t>Rotina onde o prestador irá anexar as guias em lotes para serem faturadas pelo Plano de Saúde.</w:t>
      </w:r>
      <w:r>
        <w:rPr>
          <w:rFonts w:ascii="DaxCompact-Light" w:hAnsi="DaxCompact-Light" w:cs="Cambria"/>
          <w:sz w:val="24"/>
          <w:szCs w:val="24"/>
        </w:rPr>
        <w:t xml:space="preserve"> Opção “Lote de Guias”.</w:t>
      </w:r>
    </w:p>
    <w:p w:rsidR="00471F53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1158316</wp:posOffset>
                </wp:positionH>
                <wp:positionV relativeFrom="paragraph">
                  <wp:posOffset>377927</wp:posOffset>
                </wp:positionV>
                <wp:extent cx="1455725" cy="1536192"/>
                <wp:effectExtent l="38100" t="38100" r="30480" b="26035"/>
                <wp:wrapNone/>
                <wp:docPr id="210" name="Conector de Seta Ret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5725" cy="15361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EE589" id="Conector de Seta Reta 210" o:spid="_x0000_s1026" type="#_x0000_t32" style="position:absolute;margin-left:91.2pt;margin-top:29.75pt;width:114.6pt;height:120.9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C05D7AA" wp14:editId="57150A8B">
            <wp:extent cx="5400040" cy="1647825"/>
            <wp:effectExtent l="0" t="0" r="0" b="9525"/>
            <wp:docPr id="206" name="Imagem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F53" w:rsidRDefault="00471F53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rFonts w:ascii="DaxCompact-Light" w:hAnsi="DaxCompact-Light" w:cs="Cambri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2818867</wp:posOffset>
                </wp:positionH>
                <wp:positionV relativeFrom="paragraph">
                  <wp:posOffset>322301</wp:posOffset>
                </wp:positionV>
                <wp:extent cx="863193" cy="870508"/>
                <wp:effectExtent l="38100" t="0" r="32385" b="63500"/>
                <wp:wrapNone/>
                <wp:docPr id="213" name="Conector de Seta Ret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193" cy="870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3A2CB" id="Conector de Seta Reta 213" o:spid="_x0000_s1026" type="#_x0000_t32" style="position:absolute;margin-left:221.95pt;margin-top:25.4pt;width:67.95pt;height:68.5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DaxCompact-Light" w:hAnsi="DaxCompact-Light" w:cs="Cambri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821817</wp:posOffset>
                </wp:positionH>
                <wp:positionV relativeFrom="paragraph">
                  <wp:posOffset>314985</wp:posOffset>
                </wp:positionV>
                <wp:extent cx="80467" cy="914400"/>
                <wp:effectExtent l="0" t="0" r="72390" b="57150"/>
                <wp:wrapNone/>
                <wp:docPr id="212" name="Conector de Seta Ret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7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89912" id="Conector de Seta Reta 212" o:spid="_x0000_s1026" type="#_x0000_t32" style="position:absolute;margin-left:64.7pt;margin-top:24.8pt;width:6.3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DaxCompact-Light" w:hAnsi="DaxCompact-Light" w:cs="Cambria"/>
          <w:sz w:val="24"/>
          <w:szCs w:val="24"/>
        </w:rPr>
        <w:t>Para criar um lote é necessário clicar em “Novo Lote”. Irá abrir uma caixa para escolher se é lote de Consulta ou Exames. Ao escolher o tipo de lote clicar em “Gerar Lote”.</w:t>
      </w: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D631CBD" wp14:editId="506EEC59">
            <wp:extent cx="4533900" cy="1724025"/>
            <wp:effectExtent l="0" t="0" r="0" b="9525"/>
            <wp:docPr id="211" name="Imagem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rFonts w:ascii="DaxCompact-Light" w:hAnsi="DaxCompact-Light" w:cs="Cambria"/>
          <w:sz w:val="24"/>
          <w:szCs w:val="24"/>
        </w:rPr>
        <w:t>Após irá aparecer uma caixa com as guias emitidas que podem ser anexadas ao lote.</w:t>
      </w: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BCAC3E4" wp14:editId="74E4CC3A">
            <wp:extent cx="5400040" cy="2223135"/>
            <wp:effectExtent l="0" t="0" r="0" b="5715"/>
            <wp:docPr id="214" name="Imagem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1837030</wp:posOffset>
                </wp:positionV>
                <wp:extent cx="599846" cy="1382572"/>
                <wp:effectExtent l="38100" t="38100" r="29210" b="27305"/>
                <wp:wrapNone/>
                <wp:docPr id="203" name="Conector de Seta Ret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846" cy="1382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19BA2" id="Conector de Seta Reta 203" o:spid="_x0000_s1026" type="#_x0000_t32" style="position:absolute;margin-left:15.75pt;margin-top:144.65pt;width:47.25pt;height:108.8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BE92840" wp14:editId="65A07566">
            <wp:extent cx="5400040" cy="3135630"/>
            <wp:effectExtent l="0" t="0" r="0" b="7620"/>
            <wp:docPr id="202" name="Imagem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F53" w:rsidRDefault="00471F53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 w:rsidRPr="00471F53">
        <w:rPr>
          <w:rFonts w:ascii="DaxCompact-Light" w:hAnsi="DaxCompact-Light" w:cs="Cambria"/>
          <w:sz w:val="24"/>
          <w:szCs w:val="24"/>
        </w:rPr>
        <w:t>Somente marcar as Guias (check) para serem adicionadas no Lote.</w:t>
      </w:r>
      <w:r>
        <w:rPr>
          <w:rFonts w:ascii="DaxCompact-Light" w:hAnsi="DaxCompact-Light" w:cs="Cambria"/>
          <w:sz w:val="24"/>
          <w:szCs w:val="24"/>
        </w:rPr>
        <w:t xml:space="preserve"> </w:t>
      </w:r>
    </w:p>
    <w:p w:rsidR="00471F53" w:rsidRDefault="00471F53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471F53" w:rsidRDefault="00471F53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rFonts w:ascii="DaxCompact-Light" w:hAnsi="DaxCompact-Light" w:cs="Cambri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1209522</wp:posOffset>
                </wp:positionH>
                <wp:positionV relativeFrom="paragraph">
                  <wp:posOffset>160909</wp:posOffset>
                </wp:positionV>
                <wp:extent cx="3372307" cy="3291840"/>
                <wp:effectExtent l="0" t="0" r="76200" b="60960"/>
                <wp:wrapNone/>
                <wp:docPr id="205" name="Conector de Seta Ret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2307" cy="3291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2E98E" id="Conector de Seta Reta 205" o:spid="_x0000_s1026" type="#_x0000_t32" style="position:absolute;margin-left:95.25pt;margin-top:12.65pt;width:265.55pt;height:25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DaxCompact-Light" w:hAnsi="DaxCompact-Light" w:cs="Cambria"/>
          <w:sz w:val="24"/>
          <w:szCs w:val="24"/>
        </w:rPr>
        <w:t>Após clicar em “Salvar Guias”.</w:t>
      </w:r>
    </w:p>
    <w:p w:rsidR="00471F53" w:rsidRDefault="00471F53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5251745" wp14:editId="1F164503">
            <wp:extent cx="5400040" cy="3528060"/>
            <wp:effectExtent l="0" t="0" r="0" b="0"/>
            <wp:docPr id="204" name="Imagem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rFonts w:ascii="DaxCompact-Light" w:hAnsi="DaxCompact-Light" w:cs="Cambria"/>
          <w:sz w:val="24"/>
          <w:szCs w:val="24"/>
        </w:rPr>
        <w:t>Se todas as guias estiverem incluídas, somente clicar em “Fechar”.</w:t>
      </w: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rFonts w:ascii="DaxCompact-Light" w:hAnsi="DaxCompact-Light" w:cs="Cambri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2606726</wp:posOffset>
                </wp:positionH>
                <wp:positionV relativeFrom="paragraph">
                  <wp:posOffset>160807</wp:posOffset>
                </wp:positionV>
                <wp:extent cx="804672" cy="453543"/>
                <wp:effectExtent l="0" t="0" r="71755" b="60960"/>
                <wp:wrapNone/>
                <wp:docPr id="216" name="Conector de Seta Ret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72" cy="4535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AF3D9" id="Conector de Seta Reta 216" o:spid="_x0000_s1026" type="#_x0000_t32" style="position:absolute;margin-left:205.25pt;margin-top:12.65pt;width:63.35pt;height:3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DaxCompact-Light" w:hAnsi="DaxCompact-Light" w:cs="Cambria"/>
          <w:sz w:val="24"/>
          <w:szCs w:val="24"/>
        </w:rPr>
        <w:t>O lote irá aparecer na tela com o “Status” de Gerado.</w:t>
      </w: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163921C" wp14:editId="689501DA">
            <wp:extent cx="5400040" cy="1049020"/>
            <wp:effectExtent l="0" t="0" r="0" b="0"/>
            <wp:docPr id="215" name="Imagem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rFonts w:ascii="DaxCompact-Light" w:hAnsi="DaxCompact-Light" w:cs="Cambria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3287039</wp:posOffset>
                </wp:positionH>
                <wp:positionV relativeFrom="paragraph">
                  <wp:posOffset>182855</wp:posOffset>
                </wp:positionV>
                <wp:extent cx="826618" cy="424281"/>
                <wp:effectExtent l="0" t="0" r="69215" b="52070"/>
                <wp:wrapNone/>
                <wp:docPr id="219" name="Conector de Seta Ret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618" cy="4242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B144A" id="Conector de Seta Reta 219" o:spid="_x0000_s1026" type="#_x0000_t32" style="position:absolute;margin-left:258.8pt;margin-top:14.4pt;width:65.1pt;height:3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DaxCompact-Light" w:hAnsi="DaxCompact-Light" w:cs="Cambria"/>
          <w:sz w:val="24"/>
          <w:szCs w:val="24"/>
        </w:rPr>
        <w:t>Caso seja necessário adicionar mais guias ao lote basta clicar na ação que parece uma folha.</w:t>
      </w: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DB020E9" wp14:editId="47CD2A74">
            <wp:extent cx="5400040" cy="1049020"/>
            <wp:effectExtent l="0" t="0" r="0" b="0"/>
            <wp:docPr id="218" name="Image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rFonts w:ascii="DaxCompact-Light" w:hAnsi="DaxCompact-Light" w:cs="Cambri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397535</wp:posOffset>
                </wp:positionH>
                <wp:positionV relativeFrom="paragraph">
                  <wp:posOffset>164972</wp:posOffset>
                </wp:positionV>
                <wp:extent cx="4045306" cy="2150669"/>
                <wp:effectExtent l="38100" t="0" r="31750" b="59690"/>
                <wp:wrapNone/>
                <wp:docPr id="222" name="Conector de Seta Ret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5306" cy="21506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03688" id="Conector de Seta Reta 222" o:spid="_x0000_s1026" type="#_x0000_t32" style="position:absolute;margin-left:31.3pt;margin-top:13pt;width:318.55pt;height:169.3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DaxCompact-Light" w:hAnsi="DaxCompact-Light" w:cs="Cambri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397535</wp:posOffset>
                </wp:positionH>
                <wp:positionV relativeFrom="paragraph">
                  <wp:posOffset>164973</wp:posOffset>
                </wp:positionV>
                <wp:extent cx="1697127" cy="1367942"/>
                <wp:effectExtent l="38100" t="0" r="17780" b="60960"/>
                <wp:wrapNone/>
                <wp:docPr id="221" name="Conector de Seta Ret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7127" cy="13679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2BCC1" id="Conector de Seta Reta 221" o:spid="_x0000_s1026" type="#_x0000_t32" style="position:absolute;margin-left:31.3pt;margin-top:13pt;width:133.65pt;height:107.7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DaxCompact-Light" w:hAnsi="DaxCompact-Light" w:cs="Cambria"/>
          <w:sz w:val="24"/>
          <w:szCs w:val="24"/>
        </w:rPr>
        <w:t>Irá a abrir a caixa com as guias incluídas já no lote e na sequencia as que faltam incluir.</w:t>
      </w:r>
    </w:p>
    <w:p w:rsidR="00EC783C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AB7180B" wp14:editId="6F5A2C03">
            <wp:extent cx="5400040" cy="3928745"/>
            <wp:effectExtent l="0" t="0" r="0" b="0"/>
            <wp:docPr id="220" name="Image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3C" w:rsidRPr="00471F53" w:rsidRDefault="00EC783C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sz w:val="24"/>
          <w:szCs w:val="24"/>
        </w:rPr>
      </w:pPr>
      <w:r>
        <w:rPr>
          <w:rFonts w:ascii="DaxCompact-Light" w:hAnsi="DaxCompact-Light" w:cs="Cambria"/>
          <w:sz w:val="24"/>
          <w:szCs w:val="24"/>
        </w:rPr>
        <w:t>Marcar as guias e clicar em Salvar Guias.</w:t>
      </w:r>
    </w:p>
    <w:p w:rsidR="00471F53" w:rsidRPr="00471F53" w:rsidRDefault="00471F53" w:rsidP="00471F53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"/>
          <w:sz w:val="24"/>
          <w:szCs w:val="24"/>
        </w:rPr>
      </w:pPr>
    </w:p>
    <w:p w:rsidR="00A76E7B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</w:rPr>
      </w:pPr>
    </w:p>
    <w:p w:rsidR="00A76E7B" w:rsidRPr="00A76E7B" w:rsidRDefault="00A76E7B" w:rsidP="00A76E7B">
      <w:pPr>
        <w:autoSpaceDE w:val="0"/>
        <w:autoSpaceDN w:val="0"/>
        <w:adjustRightInd w:val="0"/>
        <w:spacing w:after="0" w:line="240" w:lineRule="auto"/>
        <w:jc w:val="center"/>
        <w:rPr>
          <w:rFonts w:ascii="DaxCompact-Light" w:hAnsi="DaxCompact-Light" w:cs="Cambria"/>
          <w:sz w:val="24"/>
          <w:szCs w:val="24"/>
        </w:rPr>
      </w:pPr>
    </w:p>
    <w:p w:rsidR="00A76E7B" w:rsidRPr="00922553" w:rsidRDefault="00A76E7B" w:rsidP="00922553">
      <w:pPr>
        <w:autoSpaceDE w:val="0"/>
        <w:autoSpaceDN w:val="0"/>
        <w:adjustRightInd w:val="0"/>
        <w:spacing w:after="0" w:line="240" w:lineRule="auto"/>
        <w:jc w:val="both"/>
        <w:rPr>
          <w:rFonts w:ascii="DaxCompact-Light" w:hAnsi="DaxCompact-Light" w:cs="Cambria"/>
          <w:b/>
          <w:sz w:val="24"/>
          <w:szCs w:val="24"/>
        </w:rPr>
      </w:pPr>
    </w:p>
    <w:sectPr w:rsidR="00A76E7B" w:rsidRPr="009225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xCompact-Light">
    <w:panose1 w:val="02000506050000020004"/>
    <w:charset w:val="00"/>
    <w:family w:val="auto"/>
    <w:pitch w:val="variable"/>
    <w:sig w:usb0="A00000AF" w:usb1="4000004A" w:usb2="00000000" w:usb3="00000000" w:csb0="00000111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74"/>
    <w:rsid w:val="0008671F"/>
    <w:rsid w:val="00247022"/>
    <w:rsid w:val="00275074"/>
    <w:rsid w:val="00410468"/>
    <w:rsid w:val="00426943"/>
    <w:rsid w:val="00471F53"/>
    <w:rsid w:val="005C62A2"/>
    <w:rsid w:val="005D1770"/>
    <w:rsid w:val="005F21D2"/>
    <w:rsid w:val="007837B4"/>
    <w:rsid w:val="008E3F4B"/>
    <w:rsid w:val="00922553"/>
    <w:rsid w:val="00A76E7B"/>
    <w:rsid w:val="00B27045"/>
    <w:rsid w:val="00BD103E"/>
    <w:rsid w:val="00C913B2"/>
    <w:rsid w:val="00CA16CB"/>
    <w:rsid w:val="00D87CD7"/>
    <w:rsid w:val="00EC5736"/>
    <w:rsid w:val="00EC783C"/>
    <w:rsid w:val="00F228B4"/>
    <w:rsid w:val="00F2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2BEF"/>
  <w15:chartTrackingRefBased/>
  <w15:docId w15:val="{A9B5E3A2-1FFB-49D7-9B08-D4C7201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074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50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osaocamilo.com.br/portais/tiss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http://www.planoonline.com.br/autorizadorweb_v2/saocamilo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emf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32C0-38E5-4C08-9DB2-A36EAE9A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14</Pages>
  <Words>1617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Micro_45</dc:creator>
  <cp:keywords/>
  <dc:description/>
  <cp:lastModifiedBy>Micro_45</cp:lastModifiedBy>
  <cp:revision>7</cp:revision>
  <dcterms:created xsi:type="dcterms:W3CDTF">2016-09-16T14:27:00Z</dcterms:created>
  <dcterms:modified xsi:type="dcterms:W3CDTF">2016-09-16T20:43:00Z</dcterms:modified>
</cp:coreProperties>
</file>